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88BE" w14:textId="423AC536" w:rsidR="006460A2" w:rsidRDefault="0076394E" w:rsidP="006460A2">
      <w:pPr>
        <w:rPr>
          <w:rFonts w:ascii="Cambria" w:hAnsi="Cambria" w:cs="Cambria"/>
          <w:b/>
          <w:color w:val="000000"/>
          <w:sz w:val="24"/>
          <w:szCs w:val="24"/>
        </w:rPr>
      </w:pPr>
      <w:r w:rsidRPr="0076394E">
        <w:rPr>
          <w:rFonts w:ascii="Cambria" w:hAnsi="Cambria" w:cs="Cambria"/>
          <w:b/>
          <w:color w:val="000000"/>
          <w:sz w:val="24"/>
          <w:szCs w:val="24"/>
        </w:rPr>
        <w:t>Pacemaker- défibrillateur et IRM : les démarches et les liens utiles</w:t>
      </w:r>
    </w:p>
    <w:p w14:paraId="63AC818E" w14:textId="6795650C" w:rsidR="0076394E" w:rsidRPr="0076394E" w:rsidRDefault="0076394E" w:rsidP="006460A2">
      <w:pPr>
        <w:rPr>
          <w:b/>
        </w:rPr>
      </w:pPr>
      <w:r>
        <w:rPr>
          <w:rFonts w:ascii="Cambria" w:hAnsi="Cambria" w:cs="Cambria"/>
          <w:b/>
          <w:color w:val="000000"/>
          <w:sz w:val="24"/>
          <w:szCs w:val="24"/>
        </w:rPr>
        <w:t>Dr F. Dumont</w:t>
      </w:r>
    </w:p>
    <w:p w14:paraId="7F32C1D4" w14:textId="6FD1662E" w:rsidR="006460A2" w:rsidRDefault="006460A2" w:rsidP="006460A2">
      <w:r>
        <w:t>Le nombre de patients porteurs d’un d</w:t>
      </w:r>
      <w:r w:rsidR="00D238D2">
        <w:t>ispositif cardiologique implanté</w:t>
      </w:r>
      <w:r>
        <w:t xml:space="preserve"> (pacemaker, défibrillateur (éventuellement sous-cutané), holter implantable, ...) devient très important et ceci </w:t>
      </w:r>
      <w:r w:rsidR="00DF6760">
        <w:t>parallèlement au</w:t>
      </w:r>
      <w:r>
        <w:t xml:space="preserve"> développement de l’imagerie médicale et notamment </w:t>
      </w:r>
      <w:r w:rsidR="00D3207D">
        <w:t>la</w:t>
      </w:r>
      <w:r>
        <w:t xml:space="preserve"> résonnance magnétique (77% des patients implantés d’un pacemaker ou d’un défibrillateur sont susceptibles de devoir bénéficier d’</w:t>
      </w:r>
      <w:r w:rsidR="00451AA6">
        <w:t xml:space="preserve">une </w:t>
      </w:r>
      <w:r>
        <w:t>RM</w:t>
      </w:r>
      <w:r w:rsidR="00451AA6">
        <w:t>N</w:t>
      </w:r>
      <w:r>
        <w:t xml:space="preserve"> dans </w:t>
      </w:r>
      <w:r w:rsidR="001A6743">
        <w:t>leur vie</w:t>
      </w:r>
      <w:r>
        <w:t> !</w:t>
      </w:r>
      <w:r w:rsidR="00D3207D">
        <w:t>).</w:t>
      </w:r>
    </w:p>
    <w:p w14:paraId="5942D5EE" w14:textId="77777777" w:rsidR="00D3207D" w:rsidRDefault="00D3207D" w:rsidP="006460A2">
      <w:r>
        <w:t>Comment proposer à l’intervenant médical (le cardiologue éventuellement mais surtout le radiologue qui va réaliser l’examen) une relative sécurité lors de la pratique de l’examen diagnostic ?</w:t>
      </w:r>
    </w:p>
    <w:p w14:paraId="7415E54C" w14:textId="1B5F0EBE" w:rsidR="00FE1130" w:rsidRDefault="00FE1130" w:rsidP="006460A2">
      <w:r>
        <w:t>Les recommandations des différentes firmes de pacemakers-défibrillateurs-holters (par rapport au caractère RMN compatible ou non) sont extrêmement variables et dépendent du type de matériel implanté, de la date d’implantation, des différents tests effectués à postériori (seuils</w:t>
      </w:r>
      <w:r w:rsidR="0064085D">
        <w:t xml:space="preserve"> de </w:t>
      </w:r>
      <w:r w:rsidR="005A5B40">
        <w:t>stimulation,...</w:t>
      </w:r>
      <w:r>
        <w:t>), des caractéristiques de la programmation, des données du patient (pacemaker-dépendant,...)</w:t>
      </w:r>
      <w:r w:rsidR="0064085D">
        <w:t xml:space="preserve"> mais également du type de RMN proposé (1.5</w:t>
      </w:r>
      <w:r w:rsidR="005A5B40">
        <w:t>T</w:t>
      </w:r>
      <w:r w:rsidR="0064085D">
        <w:t xml:space="preserve"> vs 3.0T, zones d’exclusion, temps d’examens,</w:t>
      </w:r>
      <w:r w:rsidR="00593077">
        <w:t xml:space="preserve"> SAR,</w:t>
      </w:r>
      <w:r w:rsidR="0064085D">
        <w:t>...)</w:t>
      </w:r>
      <w:r>
        <w:t>.</w:t>
      </w:r>
      <w:r w:rsidR="0064085D">
        <w:t xml:space="preserve"> </w:t>
      </w:r>
    </w:p>
    <w:p w14:paraId="070A8CA6" w14:textId="77777777" w:rsidR="00FE1130" w:rsidRDefault="00FE1130" w:rsidP="006460A2">
      <w:r>
        <w:t>La prudence implique qu’en cas de doute, il est nécessaire d’avoir un contact avec le cardiologue référent et/ou le rythmologue habilité à donner un avis éclairé par rapport au dossier spécifique du patient.</w:t>
      </w:r>
    </w:p>
    <w:p w14:paraId="3AC26F7B" w14:textId="77777777" w:rsidR="006460A2" w:rsidRPr="00FE1130" w:rsidRDefault="00FE1130" w:rsidP="006460A2">
      <w:r>
        <w:t>De façon générale, les recommandations suivantes sont d’application :</w:t>
      </w:r>
    </w:p>
    <w:p w14:paraId="503B9DD8" w14:textId="61BC6648" w:rsidR="003B71A3" w:rsidRPr="006460A2" w:rsidRDefault="00464F01" w:rsidP="006460A2">
      <w:pPr>
        <w:numPr>
          <w:ilvl w:val="0"/>
          <w:numId w:val="1"/>
        </w:numPr>
      </w:pPr>
      <w:r w:rsidRPr="006460A2">
        <w:t xml:space="preserve">Vérifier que le patient est porteur d’un implant </w:t>
      </w:r>
      <w:r w:rsidR="00451AA6">
        <w:t>RMN</w:t>
      </w:r>
      <w:r w:rsidRPr="006460A2">
        <w:t xml:space="preserve"> </w:t>
      </w:r>
      <w:r w:rsidR="005F6A99" w:rsidRPr="006460A2">
        <w:t>compatible :</w:t>
      </w:r>
      <w:r w:rsidRPr="006460A2">
        <w:t xml:space="preserve"> boitier </w:t>
      </w:r>
      <w:r w:rsidRPr="006460A2">
        <w:rPr>
          <w:u w:val="single"/>
        </w:rPr>
        <w:t>ET</w:t>
      </w:r>
      <w:r w:rsidR="0064085D">
        <w:rPr>
          <w:u w:val="single"/>
        </w:rPr>
        <w:t>/OU</w:t>
      </w:r>
      <w:r w:rsidRPr="006460A2">
        <w:t xml:space="preserve"> sondes (</w:t>
      </w:r>
      <w:r w:rsidR="0064085D">
        <w:t>sites web voir ci-dessous) ;</w:t>
      </w:r>
    </w:p>
    <w:p w14:paraId="1A235158" w14:textId="2D77B9CC" w:rsidR="003B71A3" w:rsidRPr="006460A2" w:rsidRDefault="00464F01" w:rsidP="006460A2">
      <w:pPr>
        <w:numPr>
          <w:ilvl w:val="0"/>
          <w:numId w:val="1"/>
        </w:numPr>
      </w:pPr>
      <w:r w:rsidRPr="006460A2">
        <w:t xml:space="preserve">En fonction de la firme, vérifier </w:t>
      </w:r>
      <w:r w:rsidR="005F6A99" w:rsidRPr="006460A2">
        <w:t>s’il</w:t>
      </w:r>
      <w:r w:rsidR="005A5B40">
        <w:t xml:space="preserve"> existe une </w:t>
      </w:r>
      <w:r w:rsidRPr="006460A2">
        <w:t>limitation par rapport à la zone d’intérêt</w:t>
      </w:r>
      <w:r w:rsidR="0064085D">
        <w:t xml:space="preserve"> (généralement thorax)</w:t>
      </w:r>
      <w:r w:rsidRPr="006460A2">
        <w:t xml:space="preserve"> et à l’intensité</w:t>
      </w:r>
      <w:r w:rsidR="005A5B40">
        <w:t xml:space="preserve"> (1,5T vs</w:t>
      </w:r>
      <w:r w:rsidR="0064085D">
        <w:t xml:space="preserve"> 3,0 T) ;</w:t>
      </w:r>
    </w:p>
    <w:p w14:paraId="57F469B2" w14:textId="73AE6746" w:rsidR="003B71A3" w:rsidRPr="006460A2" w:rsidRDefault="00464F01" w:rsidP="006460A2">
      <w:pPr>
        <w:numPr>
          <w:ilvl w:val="0"/>
          <w:numId w:val="1"/>
        </w:numPr>
      </w:pPr>
      <w:r w:rsidRPr="006460A2">
        <w:t xml:space="preserve">Programmer l’implant en mode « protection </w:t>
      </w:r>
      <w:r w:rsidR="00451AA6">
        <w:t>RMN</w:t>
      </w:r>
      <w:r w:rsidR="0064085D">
        <w:t xml:space="preserve"> </w:t>
      </w:r>
      <w:r w:rsidR="005F6A99">
        <w:t>compatible</w:t>
      </w:r>
      <w:r w:rsidR="005F6A99" w:rsidRPr="006460A2">
        <w:t xml:space="preserve"> » :</w:t>
      </w:r>
      <w:r w:rsidRPr="006460A2">
        <w:t xml:space="preserve"> idéalement juste avant la RMN et le reprogrammer comme initialement juste après</w:t>
      </w:r>
      <w:r w:rsidR="0064085D">
        <w:t xml:space="preserve"> (les développements récents permettent de programmer certains types de pacemaker en mode IRM compatible avant la RMN avec un retour spontané en mode normal quelques heures après la programmation initiale et d’autres détectent automatiquement le champ magnétique de la RMN et commutent de mode le temps de l’examen)</w:t>
      </w:r>
      <w:r w:rsidRPr="006460A2">
        <w:t>.</w:t>
      </w:r>
    </w:p>
    <w:p w14:paraId="5687AB81" w14:textId="339A8B18" w:rsidR="003B71A3" w:rsidRPr="006460A2" w:rsidRDefault="00464F01" w:rsidP="006460A2">
      <w:pPr>
        <w:numPr>
          <w:ilvl w:val="0"/>
          <w:numId w:val="1"/>
        </w:numPr>
      </w:pPr>
      <w:r w:rsidRPr="006460A2">
        <w:t>Ce mode de programmation est généralement DOO 80/min. et « hauts voltages de stimulation ».</w:t>
      </w:r>
      <w:r w:rsidR="005A5B40">
        <w:t xml:space="preserve"> Il peut également être programmé en ODO si le patient a un rythme propre suffisant.</w:t>
      </w:r>
    </w:p>
    <w:p w14:paraId="2DCB4589" w14:textId="77777777" w:rsidR="003B71A3" w:rsidRPr="006460A2" w:rsidRDefault="00464F01" w:rsidP="006460A2">
      <w:pPr>
        <w:numPr>
          <w:ilvl w:val="0"/>
          <w:numId w:val="1"/>
        </w:numPr>
      </w:pPr>
      <w:r w:rsidRPr="006460A2">
        <w:t>Vérifier que la programmation est bien en mode « bipolaire ».</w:t>
      </w:r>
    </w:p>
    <w:p w14:paraId="6C235D1E" w14:textId="624D103F" w:rsidR="003B71A3" w:rsidRPr="006460A2" w:rsidRDefault="00536F38" w:rsidP="006460A2">
      <w:pPr>
        <w:numPr>
          <w:ilvl w:val="0"/>
          <w:numId w:val="1"/>
        </w:numPr>
      </w:pPr>
      <w:r>
        <w:t>L’implant</w:t>
      </w:r>
      <w:r w:rsidR="00464F01" w:rsidRPr="006460A2">
        <w:t xml:space="preserve"> </w:t>
      </w:r>
      <w:r w:rsidR="0064085D">
        <w:t xml:space="preserve">doit être </w:t>
      </w:r>
      <w:r w:rsidR="00464F01" w:rsidRPr="006460A2">
        <w:t>en région pectorale gauche ou droite.</w:t>
      </w:r>
    </w:p>
    <w:p w14:paraId="23B83A04" w14:textId="754FAE3D" w:rsidR="003B71A3" w:rsidRPr="006460A2" w:rsidRDefault="00451AA6" w:rsidP="006460A2">
      <w:pPr>
        <w:numPr>
          <w:ilvl w:val="0"/>
          <w:numId w:val="1"/>
        </w:numPr>
      </w:pPr>
      <w:r>
        <w:t>La RMN</w:t>
      </w:r>
      <w:r w:rsidR="00464F01" w:rsidRPr="006460A2">
        <w:t xml:space="preserve"> </w:t>
      </w:r>
      <w:r w:rsidR="0064085D">
        <w:t xml:space="preserve">doit être </w:t>
      </w:r>
      <w:r w:rsidR="00464F01" w:rsidRPr="006460A2">
        <w:t xml:space="preserve">réalisée &gt; 6 semaines après l’implantation ou </w:t>
      </w:r>
      <w:r w:rsidR="00BF5EBA">
        <w:t xml:space="preserve">après </w:t>
      </w:r>
      <w:r w:rsidR="00464F01" w:rsidRPr="006460A2">
        <w:t>tout changement de sonde ou de matériel.</w:t>
      </w:r>
    </w:p>
    <w:p w14:paraId="6D967781" w14:textId="3356E89D" w:rsidR="003B71A3" w:rsidRPr="006460A2" w:rsidRDefault="00464F01" w:rsidP="006460A2">
      <w:pPr>
        <w:numPr>
          <w:ilvl w:val="0"/>
          <w:numId w:val="1"/>
        </w:numPr>
      </w:pPr>
      <w:r w:rsidRPr="006460A2">
        <w:t>Discuter de l’indication de la RMN si le seuil de stimulation est &gt; 2,0V chez des patients pacemaker-</w:t>
      </w:r>
      <w:r w:rsidR="005A5B40" w:rsidRPr="006460A2">
        <w:t>dépendants</w:t>
      </w:r>
      <w:r w:rsidRPr="006460A2">
        <w:t>.</w:t>
      </w:r>
    </w:p>
    <w:p w14:paraId="407377B7" w14:textId="0B77A7B3" w:rsidR="003B71A3" w:rsidRPr="006460A2" w:rsidRDefault="00464F01" w:rsidP="006460A2">
      <w:pPr>
        <w:numPr>
          <w:ilvl w:val="0"/>
          <w:numId w:val="1"/>
        </w:numPr>
      </w:pPr>
      <w:r w:rsidRPr="006460A2">
        <w:lastRenderedPageBreak/>
        <w:t xml:space="preserve">Contre-indication </w:t>
      </w:r>
      <w:r w:rsidR="005F6A99" w:rsidRPr="006460A2">
        <w:t>s’il</w:t>
      </w:r>
      <w:r w:rsidR="005A5B40">
        <w:t xml:space="preserve"> existe une </w:t>
      </w:r>
      <w:r w:rsidRPr="006460A2">
        <w:t xml:space="preserve">sonde ou </w:t>
      </w:r>
      <w:r w:rsidR="005A5B40">
        <w:t xml:space="preserve">un </w:t>
      </w:r>
      <w:r w:rsidRPr="006460A2">
        <w:t>stimulateur abandonné</w:t>
      </w:r>
      <w:r w:rsidR="005A5B40">
        <w:t xml:space="preserve">, un adaptateur de sonde, une </w:t>
      </w:r>
      <w:r w:rsidR="005F6A99">
        <w:t>rallonge, ..., ou si le patient est porteur d’un autre stimulateur (à visée neurologique p.ex.)</w:t>
      </w:r>
    </w:p>
    <w:p w14:paraId="28C47808" w14:textId="6AF0548E" w:rsidR="003B71A3" w:rsidRPr="006460A2" w:rsidRDefault="00464F01" w:rsidP="006460A2">
      <w:pPr>
        <w:numPr>
          <w:ilvl w:val="0"/>
          <w:numId w:val="1"/>
        </w:numPr>
      </w:pPr>
      <w:r w:rsidRPr="006460A2">
        <w:t>Vérifier l’absence de « non-intégrité » du matériel (rupture</w:t>
      </w:r>
      <w:r w:rsidR="005A5B40">
        <w:t xml:space="preserve"> de</w:t>
      </w:r>
      <w:r w:rsidRPr="006460A2">
        <w:t xml:space="preserve"> </w:t>
      </w:r>
      <w:r w:rsidR="00536F38" w:rsidRPr="006460A2">
        <w:t>sonde, ...</w:t>
      </w:r>
      <w:r w:rsidRPr="006460A2">
        <w:t>)</w:t>
      </w:r>
      <w:r w:rsidR="005A5B40">
        <w:t>.</w:t>
      </w:r>
    </w:p>
    <w:p w14:paraId="143D8880" w14:textId="21BD45F3" w:rsidR="003B71A3" w:rsidRPr="006460A2" w:rsidRDefault="00464F01" w:rsidP="006460A2">
      <w:pPr>
        <w:numPr>
          <w:ilvl w:val="0"/>
          <w:numId w:val="1"/>
        </w:numPr>
      </w:pPr>
      <w:r w:rsidRPr="006460A2">
        <w:t xml:space="preserve">Pour les </w:t>
      </w:r>
      <w:r w:rsidR="005F6A99" w:rsidRPr="006460A2">
        <w:t>défibrillateurs :</w:t>
      </w:r>
      <w:r w:rsidRPr="006460A2">
        <w:t xml:space="preserve"> s’assurer que le patient n’est pas à risque d’arythmi</w:t>
      </w:r>
      <w:r w:rsidR="00451AA6">
        <w:t xml:space="preserve">e potentiellement létale, sinon il faut un </w:t>
      </w:r>
      <w:r w:rsidRPr="006460A2">
        <w:t>monitoring durant la RMN</w:t>
      </w:r>
      <w:r w:rsidR="005A5B40">
        <w:t xml:space="preserve"> </w:t>
      </w:r>
      <w:r w:rsidR="00451AA6">
        <w:t xml:space="preserve">car </w:t>
      </w:r>
      <w:r w:rsidR="005A5B40">
        <w:t>il faut d</w:t>
      </w:r>
      <w:r w:rsidR="00BF5EBA">
        <w:t>ésactiver les thérapies ou la détection durant la RMN.</w:t>
      </w:r>
    </w:p>
    <w:p w14:paraId="17AA55D1" w14:textId="447601EC" w:rsidR="003B71A3" w:rsidRDefault="00464F01" w:rsidP="006460A2">
      <w:pPr>
        <w:numPr>
          <w:ilvl w:val="0"/>
          <w:numId w:val="1"/>
        </w:numPr>
      </w:pPr>
      <w:r w:rsidRPr="006460A2">
        <w:t xml:space="preserve">En cas de </w:t>
      </w:r>
      <w:r w:rsidR="005F6A99" w:rsidRPr="006460A2">
        <w:t>doute :</w:t>
      </w:r>
      <w:r w:rsidRPr="006460A2">
        <w:t xml:space="preserve"> voir avec le rythmologue de référence</w:t>
      </w:r>
      <w:r w:rsidR="005A5B40">
        <w:t xml:space="preserve"> </w:t>
      </w:r>
      <w:r w:rsidR="003B2AD3">
        <w:t xml:space="preserve">et/ou le </w:t>
      </w:r>
      <w:r w:rsidR="005A5B40">
        <w:t>délégué de la firme concernée.</w:t>
      </w:r>
    </w:p>
    <w:p w14:paraId="7D26A118" w14:textId="604B1D06" w:rsidR="005F6A99" w:rsidRDefault="005F6A99" w:rsidP="005F6A99"/>
    <w:p w14:paraId="3CA54C77" w14:textId="7946CD1C" w:rsidR="005F6A99" w:rsidRDefault="005F6A99" w:rsidP="005F6A99">
      <w:r>
        <w:t>Voici les sites renseignés par les firmes pour vérifier la compatibilité de leurs implants :</w:t>
      </w:r>
    </w:p>
    <w:p w14:paraId="73AF6F8B" w14:textId="2C37AB9A" w:rsidR="0076394E" w:rsidRDefault="0076394E" w:rsidP="005F6A99">
      <w:bookmarkStart w:id="0" w:name="_GoBack"/>
      <w:r>
        <w:rPr>
          <w:noProof/>
          <w:lang w:val="en-US"/>
        </w:rPr>
        <mc:AlternateContent>
          <mc:Choice Requires="wps">
            <w:drawing>
              <wp:anchor distT="0" distB="0" distL="114300" distR="114300" simplePos="0" relativeHeight="251659264" behindDoc="0" locked="0" layoutInCell="1" allowOverlap="1" wp14:anchorId="3DDFEE56" wp14:editId="30A1C14A">
                <wp:simplePos x="0" y="0"/>
                <wp:positionH relativeFrom="column">
                  <wp:posOffset>14605</wp:posOffset>
                </wp:positionH>
                <wp:positionV relativeFrom="paragraph">
                  <wp:posOffset>200660</wp:posOffset>
                </wp:positionV>
                <wp:extent cx="5509260" cy="15697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5509260" cy="1569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5pt;margin-top:15.8pt;width:433.8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" filled="f" strokecolor="#1f3763 [1604]" strokeweight="1pt"/>
            </w:pict>
          </mc:Fallback>
        </mc:AlternateContent>
      </w:r>
      <w:bookmarkEnd w:id="0"/>
    </w:p>
    <w:p w14:paraId="269B6AA1" w14:textId="44815B9D" w:rsidR="005F6A99" w:rsidRPr="0076394E" w:rsidRDefault="005F6A99" w:rsidP="005F6A99">
      <w:pPr>
        <w:pStyle w:val="ListParagraph"/>
        <w:numPr>
          <w:ilvl w:val="0"/>
          <w:numId w:val="2"/>
        </w:numPr>
        <w:rPr>
          <w:sz w:val="32"/>
          <w:szCs w:val="32"/>
        </w:rPr>
      </w:pPr>
      <w:r w:rsidRPr="0076394E">
        <w:rPr>
          <w:sz w:val="32"/>
          <w:szCs w:val="32"/>
        </w:rPr>
        <w:t xml:space="preserve">BIOTRONIK : </w:t>
      </w:r>
      <w:hyperlink r:id="rId6" w:history="1">
        <w:r w:rsidRPr="0076394E">
          <w:rPr>
            <w:rStyle w:val="Hyperlink"/>
            <w:sz w:val="32"/>
            <w:szCs w:val="32"/>
          </w:rPr>
          <w:t>www.promricheck.com</w:t>
        </w:r>
      </w:hyperlink>
    </w:p>
    <w:p w14:paraId="144685E4" w14:textId="6C7FD42D" w:rsidR="005F6A99" w:rsidRPr="0076394E" w:rsidRDefault="00DF6760" w:rsidP="005F6A99">
      <w:pPr>
        <w:pStyle w:val="ListParagraph"/>
        <w:numPr>
          <w:ilvl w:val="0"/>
          <w:numId w:val="2"/>
        </w:numPr>
        <w:rPr>
          <w:sz w:val="32"/>
          <w:szCs w:val="32"/>
        </w:rPr>
      </w:pPr>
      <w:r w:rsidRPr="0076394E">
        <w:rPr>
          <w:sz w:val="32"/>
          <w:szCs w:val="32"/>
        </w:rPr>
        <w:t>BOSTON</w:t>
      </w:r>
      <w:r w:rsidR="005F6A99" w:rsidRPr="0076394E">
        <w:rPr>
          <w:sz w:val="32"/>
          <w:szCs w:val="32"/>
        </w:rPr>
        <w:t> </w:t>
      </w:r>
      <w:r w:rsidR="0076394E">
        <w:rPr>
          <w:sz w:val="32"/>
          <w:szCs w:val="32"/>
        </w:rPr>
        <w:t>Scientific</w:t>
      </w:r>
      <w:r w:rsidR="005F6A99" w:rsidRPr="0076394E">
        <w:rPr>
          <w:sz w:val="32"/>
          <w:szCs w:val="32"/>
        </w:rPr>
        <w:t xml:space="preserve">: </w:t>
      </w:r>
      <w:hyperlink r:id="rId7" w:history="1">
        <w:r w:rsidR="005F6A99" w:rsidRPr="0076394E">
          <w:rPr>
            <w:rStyle w:val="Hyperlink"/>
            <w:sz w:val="32"/>
            <w:szCs w:val="32"/>
          </w:rPr>
          <w:t>www.bostonscientific.com/imageready</w:t>
        </w:r>
      </w:hyperlink>
    </w:p>
    <w:p w14:paraId="066D8EDA" w14:textId="5BD1C359" w:rsidR="005F6A99" w:rsidRPr="0076394E" w:rsidRDefault="005F6A99" w:rsidP="005F6A99">
      <w:pPr>
        <w:pStyle w:val="ListParagraph"/>
        <w:numPr>
          <w:ilvl w:val="0"/>
          <w:numId w:val="2"/>
        </w:numPr>
        <w:rPr>
          <w:sz w:val="32"/>
          <w:szCs w:val="32"/>
        </w:rPr>
      </w:pPr>
      <w:r w:rsidRPr="0076394E">
        <w:rPr>
          <w:sz w:val="32"/>
          <w:szCs w:val="32"/>
        </w:rPr>
        <w:t xml:space="preserve">MEDTRONIC : </w:t>
      </w:r>
      <w:hyperlink r:id="rId8" w:history="1">
        <w:r w:rsidRPr="0076394E">
          <w:rPr>
            <w:rStyle w:val="Hyperlink"/>
            <w:sz w:val="32"/>
            <w:szCs w:val="32"/>
          </w:rPr>
          <w:t>www.mrisurescan.com</w:t>
        </w:r>
      </w:hyperlink>
    </w:p>
    <w:p w14:paraId="3CC0573B" w14:textId="5866F255" w:rsidR="005F6A99" w:rsidRPr="0076394E" w:rsidRDefault="00DF6760" w:rsidP="005F6A99">
      <w:pPr>
        <w:pStyle w:val="ListParagraph"/>
        <w:numPr>
          <w:ilvl w:val="0"/>
          <w:numId w:val="2"/>
        </w:numPr>
        <w:rPr>
          <w:sz w:val="32"/>
          <w:szCs w:val="32"/>
          <w:lang w:val="en-US"/>
        </w:rPr>
      </w:pPr>
      <w:r w:rsidRPr="0076394E">
        <w:rPr>
          <w:sz w:val="32"/>
          <w:szCs w:val="32"/>
          <w:lang w:val="en-US"/>
        </w:rPr>
        <w:t>SAINT JUDE - ABBOTT</w:t>
      </w:r>
      <w:r w:rsidR="005F6A99" w:rsidRPr="0076394E">
        <w:rPr>
          <w:sz w:val="32"/>
          <w:szCs w:val="32"/>
          <w:lang w:val="en-US"/>
        </w:rPr>
        <w:t xml:space="preserve"> : </w:t>
      </w:r>
      <w:hyperlink r:id="rId9" w:history="1">
        <w:r w:rsidR="005F6A99" w:rsidRPr="0076394E">
          <w:rPr>
            <w:rStyle w:val="Hyperlink"/>
            <w:sz w:val="32"/>
            <w:szCs w:val="32"/>
            <w:lang w:val="en-US"/>
          </w:rPr>
          <w:t>www.SJM.com/MRIready</w:t>
        </w:r>
      </w:hyperlink>
    </w:p>
    <w:p w14:paraId="630CBF01" w14:textId="314A7FBB" w:rsidR="005F6A99" w:rsidRPr="0076394E" w:rsidRDefault="00DF6760" w:rsidP="005F6A99">
      <w:pPr>
        <w:pStyle w:val="ListParagraph"/>
        <w:numPr>
          <w:ilvl w:val="0"/>
          <w:numId w:val="2"/>
        </w:numPr>
        <w:rPr>
          <w:rStyle w:val="Hyperlink"/>
          <w:color w:val="auto"/>
          <w:sz w:val="32"/>
          <w:szCs w:val="32"/>
          <w:u w:val="none"/>
        </w:rPr>
      </w:pPr>
      <w:r w:rsidRPr="0076394E">
        <w:rPr>
          <w:sz w:val="32"/>
          <w:szCs w:val="32"/>
        </w:rPr>
        <w:t>SORIN - LIVANOVA</w:t>
      </w:r>
      <w:r w:rsidR="005F6A99" w:rsidRPr="0076394E">
        <w:rPr>
          <w:sz w:val="32"/>
          <w:szCs w:val="32"/>
        </w:rPr>
        <w:t xml:space="preserve"> : </w:t>
      </w:r>
      <w:hyperlink r:id="rId10" w:history="1">
        <w:r w:rsidR="005F6A99" w:rsidRPr="0076394E">
          <w:rPr>
            <w:rStyle w:val="Hyperlink"/>
            <w:sz w:val="32"/>
            <w:szCs w:val="32"/>
          </w:rPr>
          <w:t>www.livanova.sorin.com</w:t>
        </w:r>
      </w:hyperlink>
    </w:p>
    <w:p w14:paraId="2C5715DE" w14:textId="77777777" w:rsidR="0076394E" w:rsidRDefault="0076394E" w:rsidP="0076394E"/>
    <w:p w14:paraId="0F8AF07E" w14:textId="3777AE82" w:rsidR="005F6A99" w:rsidRPr="006460A2" w:rsidRDefault="009A38FB" w:rsidP="005F6A99">
      <w:r>
        <w:t>Même si les cas de complications liées aux interactions pacemakers-ICD et RMN sont extrêmement rares, la prudence reste de mise.</w:t>
      </w:r>
    </w:p>
    <w:p w14:paraId="7CAAF90E" w14:textId="77777777" w:rsidR="00A64C2D" w:rsidRDefault="00D95A1D"/>
    <w:sectPr w:rsidR="00A6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96F7D"/>
    <w:multiLevelType w:val="hybridMultilevel"/>
    <w:tmpl w:val="BD90C468"/>
    <w:lvl w:ilvl="0" w:tplc="72F4617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9853403"/>
    <w:multiLevelType w:val="hybridMultilevel"/>
    <w:tmpl w:val="098A2D88"/>
    <w:lvl w:ilvl="0" w:tplc="299E2128">
      <w:start w:val="1"/>
      <w:numFmt w:val="bullet"/>
      <w:lvlText w:val="•"/>
      <w:lvlJc w:val="left"/>
      <w:pPr>
        <w:tabs>
          <w:tab w:val="num" w:pos="720"/>
        </w:tabs>
        <w:ind w:left="720" w:hanging="360"/>
      </w:pPr>
      <w:rPr>
        <w:rFonts w:ascii="Arial" w:hAnsi="Arial" w:hint="default"/>
      </w:rPr>
    </w:lvl>
    <w:lvl w:ilvl="1" w:tplc="72468BE8" w:tentative="1">
      <w:start w:val="1"/>
      <w:numFmt w:val="bullet"/>
      <w:lvlText w:val="•"/>
      <w:lvlJc w:val="left"/>
      <w:pPr>
        <w:tabs>
          <w:tab w:val="num" w:pos="1440"/>
        </w:tabs>
        <w:ind w:left="1440" w:hanging="360"/>
      </w:pPr>
      <w:rPr>
        <w:rFonts w:ascii="Arial" w:hAnsi="Arial" w:hint="default"/>
      </w:rPr>
    </w:lvl>
    <w:lvl w:ilvl="2" w:tplc="D8DC043E" w:tentative="1">
      <w:start w:val="1"/>
      <w:numFmt w:val="bullet"/>
      <w:lvlText w:val="•"/>
      <w:lvlJc w:val="left"/>
      <w:pPr>
        <w:tabs>
          <w:tab w:val="num" w:pos="2160"/>
        </w:tabs>
        <w:ind w:left="2160" w:hanging="360"/>
      </w:pPr>
      <w:rPr>
        <w:rFonts w:ascii="Arial" w:hAnsi="Arial" w:hint="default"/>
      </w:rPr>
    </w:lvl>
    <w:lvl w:ilvl="3" w:tplc="362E0644" w:tentative="1">
      <w:start w:val="1"/>
      <w:numFmt w:val="bullet"/>
      <w:lvlText w:val="•"/>
      <w:lvlJc w:val="left"/>
      <w:pPr>
        <w:tabs>
          <w:tab w:val="num" w:pos="2880"/>
        </w:tabs>
        <w:ind w:left="2880" w:hanging="360"/>
      </w:pPr>
      <w:rPr>
        <w:rFonts w:ascii="Arial" w:hAnsi="Arial" w:hint="default"/>
      </w:rPr>
    </w:lvl>
    <w:lvl w:ilvl="4" w:tplc="BE846D4A" w:tentative="1">
      <w:start w:val="1"/>
      <w:numFmt w:val="bullet"/>
      <w:lvlText w:val="•"/>
      <w:lvlJc w:val="left"/>
      <w:pPr>
        <w:tabs>
          <w:tab w:val="num" w:pos="3600"/>
        </w:tabs>
        <w:ind w:left="3600" w:hanging="360"/>
      </w:pPr>
      <w:rPr>
        <w:rFonts w:ascii="Arial" w:hAnsi="Arial" w:hint="default"/>
      </w:rPr>
    </w:lvl>
    <w:lvl w:ilvl="5" w:tplc="351E30BC" w:tentative="1">
      <w:start w:val="1"/>
      <w:numFmt w:val="bullet"/>
      <w:lvlText w:val="•"/>
      <w:lvlJc w:val="left"/>
      <w:pPr>
        <w:tabs>
          <w:tab w:val="num" w:pos="4320"/>
        </w:tabs>
        <w:ind w:left="4320" w:hanging="360"/>
      </w:pPr>
      <w:rPr>
        <w:rFonts w:ascii="Arial" w:hAnsi="Arial" w:hint="default"/>
      </w:rPr>
    </w:lvl>
    <w:lvl w:ilvl="6" w:tplc="1A20B448" w:tentative="1">
      <w:start w:val="1"/>
      <w:numFmt w:val="bullet"/>
      <w:lvlText w:val="•"/>
      <w:lvlJc w:val="left"/>
      <w:pPr>
        <w:tabs>
          <w:tab w:val="num" w:pos="5040"/>
        </w:tabs>
        <w:ind w:left="5040" w:hanging="360"/>
      </w:pPr>
      <w:rPr>
        <w:rFonts w:ascii="Arial" w:hAnsi="Arial" w:hint="default"/>
      </w:rPr>
    </w:lvl>
    <w:lvl w:ilvl="7" w:tplc="A1721252" w:tentative="1">
      <w:start w:val="1"/>
      <w:numFmt w:val="bullet"/>
      <w:lvlText w:val="•"/>
      <w:lvlJc w:val="left"/>
      <w:pPr>
        <w:tabs>
          <w:tab w:val="num" w:pos="5760"/>
        </w:tabs>
        <w:ind w:left="5760" w:hanging="360"/>
      </w:pPr>
      <w:rPr>
        <w:rFonts w:ascii="Arial" w:hAnsi="Arial" w:hint="default"/>
      </w:rPr>
    </w:lvl>
    <w:lvl w:ilvl="8" w:tplc="40263E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AC541B-F52F-430A-A5AF-6AE8AA44A8B3}"/>
    <w:docVar w:name="dgnword-eventsink" w:val="395446048"/>
  </w:docVars>
  <w:rsids>
    <w:rsidRoot w:val="006460A2"/>
    <w:rsid w:val="000E0B17"/>
    <w:rsid w:val="00187D49"/>
    <w:rsid w:val="001A6743"/>
    <w:rsid w:val="001F0648"/>
    <w:rsid w:val="00216199"/>
    <w:rsid w:val="003B2AD3"/>
    <w:rsid w:val="003B71A3"/>
    <w:rsid w:val="00451AA6"/>
    <w:rsid w:val="00464F01"/>
    <w:rsid w:val="0050004A"/>
    <w:rsid w:val="00536F38"/>
    <w:rsid w:val="00593077"/>
    <w:rsid w:val="005A5B40"/>
    <w:rsid w:val="005F6A99"/>
    <w:rsid w:val="0064085D"/>
    <w:rsid w:val="006460A2"/>
    <w:rsid w:val="0076394E"/>
    <w:rsid w:val="008B0837"/>
    <w:rsid w:val="009A38FB"/>
    <w:rsid w:val="009B23B8"/>
    <w:rsid w:val="00AD159A"/>
    <w:rsid w:val="00BF5EBA"/>
    <w:rsid w:val="00CF1F44"/>
    <w:rsid w:val="00D238D2"/>
    <w:rsid w:val="00D3207D"/>
    <w:rsid w:val="00D5437F"/>
    <w:rsid w:val="00D71B95"/>
    <w:rsid w:val="00D95A1D"/>
    <w:rsid w:val="00DF6760"/>
    <w:rsid w:val="00F253B5"/>
    <w:rsid w:val="00FB6A2E"/>
    <w:rsid w:val="00FE11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99"/>
    <w:pPr>
      <w:ind w:left="720"/>
      <w:contextualSpacing/>
    </w:pPr>
  </w:style>
  <w:style w:type="character" w:styleId="Hyperlink">
    <w:name w:val="Hyperlink"/>
    <w:basedOn w:val="DefaultParagraphFont"/>
    <w:uiPriority w:val="99"/>
    <w:unhideWhenUsed/>
    <w:rsid w:val="005F6A99"/>
    <w:rPr>
      <w:color w:val="0563C1" w:themeColor="hyperlink"/>
      <w:u w:val="single"/>
    </w:rPr>
  </w:style>
  <w:style w:type="character" w:customStyle="1" w:styleId="Mention">
    <w:name w:val="Mention"/>
    <w:basedOn w:val="DefaultParagraphFont"/>
    <w:uiPriority w:val="99"/>
    <w:semiHidden/>
    <w:unhideWhenUsed/>
    <w:rsid w:val="005F6A9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99"/>
    <w:pPr>
      <w:ind w:left="720"/>
      <w:contextualSpacing/>
    </w:pPr>
  </w:style>
  <w:style w:type="character" w:styleId="Hyperlink">
    <w:name w:val="Hyperlink"/>
    <w:basedOn w:val="DefaultParagraphFont"/>
    <w:uiPriority w:val="99"/>
    <w:unhideWhenUsed/>
    <w:rsid w:val="005F6A99"/>
    <w:rPr>
      <w:color w:val="0563C1" w:themeColor="hyperlink"/>
      <w:u w:val="single"/>
    </w:rPr>
  </w:style>
  <w:style w:type="character" w:customStyle="1" w:styleId="Mention">
    <w:name w:val="Mention"/>
    <w:basedOn w:val="DefaultParagraphFont"/>
    <w:uiPriority w:val="99"/>
    <w:semiHidden/>
    <w:unhideWhenUsed/>
    <w:rsid w:val="005F6A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41855">
      <w:bodyDiv w:val="1"/>
      <w:marLeft w:val="0"/>
      <w:marRight w:val="0"/>
      <w:marTop w:val="0"/>
      <w:marBottom w:val="0"/>
      <w:divBdr>
        <w:top w:val="none" w:sz="0" w:space="0" w:color="auto"/>
        <w:left w:val="none" w:sz="0" w:space="0" w:color="auto"/>
        <w:bottom w:val="none" w:sz="0" w:space="0" w:color="auto"/>
        <w:right w:val="none" w:sz="0" w:space="0" w:color="auto"/>
      </w:divBdr>
      <w:divsChild>
        <w:div w:id="734545821">
          <w:marLeft w:val="446"/>
          <w:marRight w:val="0"/>
          <w:marTop w:val="0"/>
          <w:marBottom w:val="0"/>
          <w:divBdr>
            <w:top w:val="none" w:sz="0" w:space="0" w:color="auto"/>
            <w:left w:val="none" w:sz="0" w:space="0" w:color="auto"/>
            <w:bottom w:val="none" w:sz="0" w:space="0" w:color="auto"/>
            <w:right w:val="none" w:sz="0" w:space="0" w:color="auto"/>
          </w:divBdr>
        </w:div>
        <w:div w:id="1090854507">
          <w:marLeft w:val="446"/>
          <w:marRight w:val="0"/>
          <w:marTop w:val="0"/>
          <w:marBottom w:val="0"/>
          <w:divBdr>
            <w:top w:val="none" w:sz="0" w:space="0" w:color="auto"/>
            <w:left w:val="none" w:sz="0" w:space="0" w:color="auto"/>
            <w:bottom w:val="none" w:sz="0" w:space="0" w:color="auto"/>
            <w:right w:val="none" w:sz="0" w:space="0" w:color="auto"/>
          </w:divBdr>
        </w:div>
        <w:div w:id="1857570367">
          <w:marLeft w:val="446"/>
          <w:marRight w:val="0"/>
          <w:marTop w:val="0"/>
          <w:marBottom w:val="0"/>
          <w:divBdr>
            <w:top w:val="none" w:sz="0" w:space="0" w:color="auto"/>
            <w:left w:val="none" w:sz="0" w:space="0" w:color="auto"/>
            <w:bottom w:val="none" w:sz="0" w:space="0" w:color="auto"/>
            <w:right w:val="none" w:sz="0" w:space="0" w:color="auto"/>
          </w:divBdr>
        </w:div>
        <w:div w:id="1422219629">
          <w:marLeft w:val="446"/>
          <w:marRight w:val="0"/>
          <w:marTop w:val="0"/>
          <w:marBottom w:val="0"/>
          <w:divBdr>
            <w:top w:val="none" w:sz="0" w:space="0" w:color="auto"/>
            <w:left w:val="none" w:sz="0" w:space="0" w:color="auto"/>
            <w:bottom w:val="none" w:sz="0" w:space="0" w:color="auto"/>
            <w:right w:val="none" w:sz="0" w:space="0" w:color="auto"/>
          </w:divBdr>
        </w:div>
        <w:div w:id="871578008">
          <w:marLeft w:val="446"/>
          <w:marRight w:val="0"/>
          <w:marTop w:val="0"/>
          <w:marBottom w:val="0"/>
          <w:divBdr>
            <w:top w:val="none" w:sz="0" w:space="0" w:color="auto"/>
            <w:left w:val="none" w:sz="0" w:space="0" w:color="auto"/>
            <w:bottom w:val="none" w:sz="0" w:space="0" w:color="auto"/>
            <w:right w:val="none" w:sz="0" w:space="0" w:color="auto"/>
          </w:divBdr>
        </w:div>
        <w:div w:id="1707100656">
          <w:marLeft w:val="446"/>
          <w:marRight w:val="0"/>
          <w:marTop w:val="0"/>
          <w:marBottom w:val="0"/>
          <w:divBdr>
            <w:top w:val="none" w:sz="0" w:space="0" w:color="auto"/>
            <w:left w:val="none" w:sz="0" w:space="0" w:color="auto"/>
            <w:bottom w:val="none" w:sz="0" w:space="0" w:color="auto"/>
            <w:right w:val="none" w:sz="0" w:space="0" w:color="auto"/>
          </w:divBdr>
        </w:div>
        <w:div w:id="1986885626">
          <w:marLeft w:val="446"/>
          <w:marRight w:val="0"/>
          <w:marTop w:val="0"/>
          <w:marBottom w:val="0"/>
          <w:divBdr>
            <w:top w:val="none" w:sz="0" w:space="0" w:color="auto"/>
            <w:left w:val="none" w:sz="0" w:space="0" w:color="auto"/>
            <w:bottom w:val="none" w:sz="0" w:space="0" w:color="auto"/>
            <w:right w:val="none" w:sz="0" w:space="0" w:color="auto"/>
          </w:divBdr>
        </w:div>
        <w:div w:id="1638144213">
          <w:marLeft w:val="446"/>
          <w:marRight w:val="0"/>
          <w:marTop w:val="0"/>
          <w:marBottom w:val="0"/>
          <w:divBdr>
            <w:top w:val="none" w:sz="0" w:space="0" w:color="auto"/>
            <w:left w:val="none" w:sz="0" w:space="0" w:color="auto"/>
            <w:bottom w:val="none" w:sz="0" w:space="0" w:color="auto"/>
            <w:right w:val="none" w:sz="0" w:space="0" w:color="auto"/>
          </w:divBdr>
        </w:div>
        <w:div w:id="404305017">
          <w:marLeft w:val="446"/>
          <w:marRight w:val="0"/>
          <w:marTop w:val="0"/>
          <w:marBottom w:val="0"/>
          <w:divBdr>
            <w:top w:val="none" w:sz="0" w:space="0" w:color="auto"/>
            <w:left w:val="none" w:sz="0" w:space="0" w:color="auto"/>
            <w:bottom w:val="none" w:sz="0" w:space="0" w:color="auto"/>
            <w:right w:val="none" w:sz="0" w:space="0" w:color="auto"/>
          </w:divBdr>
        </w:div>
        <w:div w:id="1306740652">
          <w:marLeft w:val="446"/>
          <w:marRight w:val="0"/>
          <w:marTop w:val="0"/>
          <w:marBottom w:val="0"/>
          <w:divBdr>
            <w:top w:val="none" w:sz="0" w:space="0" w:color="auto"/>
            <w:left w:val="none" w:sz="0" w:space="0" w:color="auto"/>
            <w:bottom w:val="none" w:sz="0" w:space="0" w:color="auto"/>
            <w:right w:val="none" w:sz="0" w:space="0" w:color="auto"/>
          </w:divBdr>
        </w:div>
        <w:div w:id="1159730027">
          <w:marLeft w:val="446"/>
          <w:marRight w:val="0"/>
          <w:marTop w:val="0"/>
          <w:marBottom w:val="0"/>
          <w:divBdr>
            <w:top w:val="none" w:sz="0" w:space="0" w:color="auto"/>
            <w:left w:val="none" w:sz="0" w:space="0" w:color="auto"/>
            <w:bottom w:val="none" w:sz="0" w:space="0" w:color="auto"/>
            <w:right w:val="none" w:sz="0" w:space="0" w:color="auto"/>
          </w:divBdr>
        </w:div>
        <w:div w:id="1470704940">
          <w:marLeft w:val="446"/>
          <w:marRight w:val="0"/>
          <w:marTop w:val="0"/>
          <w:marBottom w:val="0"/>
          <w:divBdr>
            <w:top w:val="none" w:sz="0" w:space="0" w:color="auto"/>
            <w:left w:val="none" w:sz="0" w:space="0" w:color="auto"/>
            <w:bottom w:val="none" w:sz="0" w:space="0" w:color="auto"/>
            <w:right w:val="none" w:sz="0" w:space="0" w:color="auto"/>
          </w:divBdr>
        </w:div>
        <w:div w:id="5929741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isurescan.com" TargetMode="External"/><Relationship Id="rId3" Type="http://schemas.microsoft.com/office/2007/relationships/stylesWithEffects" Target="stylesWithEffects.xml"/><Relationship Id="rId7" Type="http://schemas.openxmlformats.org/officeDocument/2006/relationships/hyperlink" Target="http://www.bostonscientific.com/imagerea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richec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vanova.sorin.com" TargetMode="External"/><Relationship Id="rId4" Type="http://schemas.openxmlformats.org/officeDocument/2006/relationships/settings" Target="settings.xml"/><Relationship Id="rId9" Type="http://schemas.openxmlformats.org/officeDocument/2006/relationships/hyperlink" Target="http://www.SJM.com/MRIread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588</Words>
  <Characters>3354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BIOTRONIK</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Dumont</dc:creator>
  <cp:lastModifiedBy>Veronique Simonet</cp:lastModifiedBy>
  <cp:revision>3</cp:revision>
  <dcterms:created xsi:type="dcterms:W3CDTF">2017-06-13T08:41:00Z</dcterms:created>
  <dcterms:modified xsi:type="dcterms:W3CDTF">2017-06-13T09:31:00Z</dcterms:modified>
</cp:coreProperties>
</file>